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F4" w:rsidRPr="008B1AC4" w:rsidRDefault="005E70F4" w:rsidP="00110814">
      <w:pPr>
        <w:spacing w:line="240" w:lineRule="exact"/>
        <w:ind w:leftChars="-50" w:left="91" w:hangingChars="100" w:hanging="183"/>
        <w:rPr>
          <w:rFonts w:ascii="ＭＳ 明朝" w:hAnsi="ＭＳ 明朝" w:hint="eastAsia"/>
        </w:rPr>
      </w:pPr>
      <w:r w:rsidRPr="008B1AC4">
        <w:rPr>
          <w:rFonts w:ascii="ＭＳ 明朝" w:hAnsi="ＭＳ 明朝" w:hint="eastAsia"/>
        </w:rPr>
        <w:t>様式3</w:t>
      </w:r>
    </w:p>
    <w:p w:rsidR="00B555C2" w:rsidRPr="008B1AC4" w:rsidRDefault="00541376" w:rsidP="009832EC">
      <w:pPr>
        <w:ind w:rightChars="-16" w:right="-29"/>
        <w:jc w:val="center"/>
        <w:rPr>
          <w:rFonts w:ascii="ＭＳ 明朝" w:hAnsi="ＭＳ 明朝" w:hint="eastAsia"/>
        </w:rPr>
      </w:pPr>
      <w:r w:rsidRPr="00525667">
        <w:rPr>
          <w:rFonts w:ascii="ＭＳ 明朝" w:hAnsi="ＭＳ 明朝" w:hint="eastAsia"/>
        </w:rPr>
        <w:t>育児休業等</w:t>
      </w:r>
      <w:r w:rsidR="00B555C2" w:rsidRPr="008B1AC4">
        <w:rPr>
          <w:rFonts w:ascii="ＭＳ 明朝" w:hAnsi="ＭＳ 明朝" w:hint="eastAsia"/>
        </w:rPr>
        <w:t>取扱通知書</w:t>
      </w:r>
    </w:p>
    <w:p w:rsidR="00B555C2" w:rsidRPr="008B1AC4" w:rsidRDefault="00494217" w:rsidP="000D1A32">
      <w:pPr>
        <w:ind w:leftChars="171" w:left="314" w:rightChars="215" w:right="394"/>
        <w:jc w:val="right"/>
        <w:rPr>
          <w:rFonts w:ascii="ＭＳ 明朝" w:hAnsi="ＭＳ 明朝" w:hint="eastAsia"/>
        </w:rPr>
      </w:pPr>
      <w:r>
        <w:rPr>
          <w:rFonts w:ascii="ＭＳ 明朝" w:hAnsi="ＭＳ 明朝" w:hint="eastAsia"/>
        </w:rPr>
        <w:t>令和</w:t>
      </w:r>
      <w:r w:rsidR="00B555C2" w:rsidRPr="008B1AC4">
        <w:rPr>
          <w:rFonts w:ascii="ＭＳ 明朝" w:hAnsi="ＭＳ 明朝" w:hint="eastAsia"/>
        </w:rPr>
        <w:t xml:space="preserve">　　年　　月　　日</w:t>
      </w:r>
    </w:p>
    <w:p w:rsidR="00B555C2" w:rsidRPr="008B1AC4" w:rsidRDefault="00B555C2" w:rsidP="009832EC">
      <w:pPr>
        <w:spacing w:line="200" w:lineRule="exact"/>
        <w:ind w:leftChars="171" w:left="314"/>
        <w:rPr>
          <w:rFonts w:ascii="ＭＳ 明朝" w:hAnsi="ＭＳ 明朝" w:hint="eastAsia"/>
        </w:rPr>
      </w:pPr>
    </w:p>
    <w:p w:rsidR="00B555C2" w:rsidRPr="008B1AC4" w:rsidRDefault="00B555C2" w:rsidP="009832EC">
      <w:pPr>
        <w:spacing w:line="320" w:lineRule="exact"/>
        <w:ind w:leftChars="171" w:left="314" w:firstLineChars="603" w:firstLine="1106"/>
        <w:rPr>
          <w:rFonts w:ascii="ＭＳ 明朝" w:hAnsi="ＭＳ 明朝" w:hint="eastAsia"/>
        </w:rPr>
      </w:pPr>
      <w:r w:rsidRPr="008B1AC4">
        <w:rPr>
          <w:rFonts w:ascii="ＭＳ 明朝" w:hAnsi="ＭＳ 明朝" w:hint="eastAsia"/>
        </w:rPr>
        <w:t>部      課</w:t>
      </w:r>
    </w:p>
    <w:p w:rsidR="00B555C2" w:rsidRPr="008B1AC4" w:rsidRDefault="00B555C2" w:rsidP="009832EC">
      <w:pPr>
        <w:spacing w:line="320" w:lineRule="exact"/>
        <w:ind w:leftChars="342" w:left="627" w:firstLineChars="963" w:firstLine="1766"/>
        <w:rPr>
          <w:rFonts w:ascii="ＭＳ 明朝" w:hAnsi="ＭＳ 明朝" w:hint="eastAsia"/>
        </w:rPr>
      </w:pPr>
      <w:r w:rsidRPr="008B1AC4">
        <w:rPr>
          <w:rFonts w:ascii="ＭＳ 明朝" w:hAnsi="ＭＳ 明朝" w:hint="eastAsia"/>
        </w:rPr>
        <w:t xml:space="preserve">　殿</w:t>
      </w:r>
    </w:p>
    <w:p w:rsidR="00B555C2" w:rsidRDefault="00B555C2" w:rsidP="009832EC">
      <w:pPr>
        <w:spacing w:line="300" w:lineRule="exact"/>
        <w:ind w:leftChars="1457" w:left="2671" w:firstLineChars="1067" w:firstLine="1956"/>
        <w:rPr>
          <w:rFonts w:ascii="ＭＳ 明朝" w:hAnsi="ＭＳ 明朝" w:hint="eastAsia"/>
        </w:rPr>
      </w:pPr>
      <w:r w:rsidRPr="008B1AC4">
        <w:rPr>
          <w:rFonts w:ascii="ＭＳ 明朝" w:hAnsi="ＭＳ 明朝" w:hint="eastAsia"/>
        </w:rPr>
        <w:t>国立大学法人島根大学長</w:t>
      </w:r>
    </w:p>
    <w:p w:rsidR="00381B33" w:rsidRPr="008B1AC4" w:rsidRDefault="00381B33" w:rsidP="009832EC">
      <w:pPr>
        <w:spacing w:line="300" w:lineRule="exact"/>
        <w:ind w:leftChars="1457" w:left="2671" w:firstLineChars="1067" w:firstLine="1956"/>
        <w:rPr>
          <w:rFonts w:ascii="ＭＳ 明朝" w:hAnsi="ＭＳ 明朝" w:hint="eastAsia"/>
        </w:rPr>
      </w:pPr>
    </w:p>
    <w:p w:rsidR="00B555C2" w:rsidRPr="008B1AC4" w:rsidRDefault="00B555C2" w:rsidP="009832EC">
      <w:pPr>
        <w:spacing w:line="300" w:lineRule="exact"/>
        <w:ind w:leftChars="-50" w:left="-92" w:firstLineChars="100" w:firstLine="183"/>
        <w:rPr>
          <w:rFonts w:ascii="ＭＳ 明朝" w:hAnsi="ＭＳ 明朝" w:hint="eastAsia"/>
        </w:rPr>
      </w:pPr>
      <w:r w:rsidRPr="008B1AC4">
        <w:rPr>
          <w:rFonts w:ascii="ＭＳ 明朝" w:hAnsi="ＭＳ 明朝" w:hint="eastAsia"/>
        </w:rPr>
        <w:t>あなたが</w:t>
      </w:r>
      <w:r w:rsidR="00494217">
        <w:rPr>
          <w:rFonts w:ascii="ＭＳ 明朝" w:hAnsi="ＭＳ 明朝" w:hint="eastAsia"/>
        </w:rPr>
        <w:t>令和</w:t>
      </w:r>
      <w:r w:rsidRPr="008B1AC4">
        <w:rPr>
          <w:rFonts w:ascii="ＭＳ 明朝" w:hAnsi="ＭＳ 明朝" w:hint="eastAsia"/>
        </w:rPr>
        <w:t xml:space="preserve">　　年　　月　　日に行った</w:t>
      </w:r>
      <w:r w:rsidR="00541376" w:rsidRPr="00525667">
        <w:rPr>
          <w:rFonts w:ascii="ＭＳ 明朝" w:hAnsi="ＭＳ 明朝" w:hint="eastAsia"/>
        </w:rPr>
        <w:t>育児休業等の〔申出・期間変更の申出・申出の撤回〕</w:t>
      </w:r>
      <w:r w:rsidRPr="00525667">
        <w:rPr>
          <w:rFonts w:ascii="ＭＳ 明朝" w:hAnsi="ＭＳ 明朝" w:hint="eastAsia"/>
        </w:rPr>
        <w:t>に</w:t>
      </w:r>
      <w:r w:rsidRPr="008B1AC4">
        <w:rPr>
          <w:rFonts w:ascii="ＭＳ 明朝" w:hAnsi="ＭＳ 明朝" w:hint="eastAsia"/>
        </w:rPr>
        <w:t>ついて，その取り扱いを下記のとおり通知します。</w:t>
      </w:r>
    </w:p>
    <w:p w:rsidR="00B555C2" w:rsidRPr="008B1AC4" w:rsidRDefault="00B555C2" w:rsidP="000D1A32">
      <w:pPr>
        <w:ind w:rightChars="-16" w:right="-29"/>
        <w:jc w:val="center"/>
        <w:rPr>
          <w:rFonts w:ascii="ＭＳ 明朝" w:hAnsi="ＭＳ 明朝" w:hint="eastAsia"/>
        </w:rPr>
      </w:pPr>
      <w:r w:rsidRPr="008B1AC4">
        <w:rPr>
          <w:rFonts w:ascii="ＭＳ 明朝" w:hAnsi="ＭＳ 明朝" w:hint="eastAsia"/>
        </w:rPr>
        <w:t>記</w:t>
      </w:r>
    </w:p>
    <w:p w:rsidR="00B555C2" w:rsidRPr="008B1AC4" w:rsidRDefault="00B555C2" w:rsidP="000D1A32">
      <w:pPr>
        <w:spacing w:line="100" w:lineRule="exact"/>
        <w:ind w:rightChars="-16" w:right="-29"/>
        <w:jc w:val="center"/>
        <w:rPr>
          <w:rFonts w:ascii="ＭＳ 明朝" w:hAnsi="ＭＳ 明朝" w:hint="eastAsia"/>
        </w:rPr>
      </w:pP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647"/>
      </w:tblGrid>
      <w:tr w:rsidR="00B555C2" w:rsidRPr="00D64CA0" w:rsidTr="00D64CA0">
        <w:tc>
          <w:tcPr>
            <w:tcW w:w="8647" w:type="dxa"/>
            <w:tcBorders>
              <w:bottom w:val="single" w:sz="4" w:space="0" w:color="auto"/>
            </w:tcBorders>
          </w:tcPr>
          <w:p w:rsidR="00B555C2" w:rsidRPr="00D64CA0" w:rsidRDefault="00B555C2" w:rsidP="00D64CA0">
            <w:pPr>
              <w:ind w:right="840"/>
              <w:rPr>
                <w:rFonts w:ascii="ＭＳ 明朝" w:hAnsi="ＭＳ 明朝" w:hint="eastAsia"/>
              </w:rPr>
            </w:pPr>
            <w:r w:rsidRPr="00D64CA0">
              <w:rPr>
                <w:rFonts w:ascii="ＭＳ 明朝" w:hAnsi="ＭＳ 明朝" w:hint="eastAsia"/>
              </w:rPr>
              <w:t>1 休業の期間等</w:t>
            </w:r>
          </w:p>
        </w:tc>
      </w:tr>
      <w:tr w:rsidR="00B555C2" w:rsidRPr="00D64CA0" w:rsidTr="00D64CA0">
        <w:tc>
          <w:tcPr>
            <w:tcW w:w="8647" w:type="dxa"/>
            <w:tcBorders>
              <w:top w:val="single" w:sz="4" w:space="0" w:color="auto"/>
              <w:bottom w:val="single" w:sz="8" w:space="0" w:color="auto"/>
            </w:tcBorders>
          </w:tcPr>
          <w:p w:rsidR="00B555C2" w:rsidRPr="00D64CA0" w:rsidRDefault="00B555C2" w:rsidP="00D64CA0">
            <w:pPr>
              <w:spacing w:beforeLines="20" w:before="71" w:line="260" w:lineRule="exact"/>
              <w:ind w:firstLineChars="100" w:firstLine="163"/>
              <w:rPr>
                <w:rFonts w:ascii="ＭＳ 明朝" w:hAnsi="ＭＳ 明朝" w:hint="eastAsia"/>
                <w:sz w:val="18"/>
                <w:szCs w:val="18"/>
              </w:rPr>
            </w:pPr>
            <w:r w:rsidRPr="00D64CA0">
              <w:rPr>
                <w:rFonts w:ascii="ＭＳ 明朝" w:hAnsi="ＭＳ 明朝" w:hint="eastAsia"/>
                <w:sz w:val="18"/>
                <w:szCs w:val="18"/>
              </w:rPr>
              <w:t>※申出のケースにより以下の例により記載する。</w:t>
            </w:r>
          </w:p>
          <w:p w:rsidR="00B555C2" w:rsidRPr="00D64CA0" w:rsidRDefault="00B555C2" w:rsidP="00D64CA0">
            <w:pPr>
              <w:spacing w:line="260" w:lineRule="exact"/>
              <w:ind w:leftChars="50" w:left="275" w:hangingChars="100" w:hanging="183"/>
              <w:rPr>
                <w:rFonts w:ascii="ＭＳ 明朝" w:hAnsi="ＭＳ 明朝" w:hint="eastAsia"/>
              </w:rPr>
            </w:pPr>
            <w:r w:rsidRPr="00D64CA0">
              <w:rPr>
                <w:rFonts w:ascii="ＭＳ 明朝" w:hAnsi="ＭＳ 明朝" w:hint="eastAsia"/>
              </w:rPr>
              <w:t>・　適正な申出が行われていましたので，申出どおり</w:t>
            </w:r>
            <w:r w:rsidR="00494217">
              <w:rPr>
                <w:rFonts w:ascii="ＭＳ 明朝" w:hAnsi="ＭＳ 明朝" w:hint="eastAsia"/>
              </w:rPr>
              <w:t>令和</w:t>
            </w:r>
            <w:r w:rsidRPr="00D64CA0">
              <w:rPr>
                <w:rFonts w:ascii="ＭＳ 明朝" w:hAnsi="ＭＳ 明朝" w:hint="eastAsia"/>
              </w:rPr>
              <w:t xml:space="preserve">　　　年　　</w:t>
            </w:r>
            <w:bookmarkStart w:id="0" w:name="_GoBack"/>
            <w:bookmarkEnd w:id="0"/>
            <w:r w:rsidRPr="00D64CA0">
              <w:rPr>
                <w:rFonts w:ascii="ＭＳ 明朝" w:hAnsi="ＭＳ 明朝" w:hint="eastAsia"/>
              </w:rPr>
              <w:t xml:space="preserve">　月　　　日から</w:t>
            </w:r>
            <w:r w:rsidR="00494217">
              <w:rPr>
                <w:rFonts w:ascii="ＭＳ 明朝" w:hAnsi="ＭＳ 明朝" w:hint="eastAsia"/>
              </w:rPr>
              <w:t>令和</w:t>
            </w:r>
            <w:r w:rsidRPr="00D64CA0">
              <w:rPr>
                <w:rFonts w:ascii="ＭＳ 明朝" w:hAnsi="ＭＳ 明朝" w:hint="eastAsia"/>
              </w:rPr>
              <w:t xml:space="preserve">　　年　　月　　日まで休業してください。</w:t>
            </w:r>
          </w:p>
          <w:p w:rsidR="00B555C2" w:rsidRDefault="00B555C2" w:rsidP="00D64CA0">
            <w:pPr>
              <w:spacing w:line="260" w:lineRule="exact"/>
              <w:ind w:leftChars="50" w:left="275" w:hangingChars="100" w:hanging="183"/>
              <w:rPr>
                <w:rFonts w:ascii="ＭＳ 明朝" w:hAnsi="ＭＳ 明朝" w:hint="eastAsia"/>
              </w:rPr>
            </w:pPr>
            <w:r w:rsidRPr="00D64CA0">
              <w:rPr>
                <w:rFonts w:ascii="ＭＳ 明朝" w:hAnsi="ＭＳ 明朝" w:hint="eastAsia"/>
              </w:rPr>
              <w:t>・　申し出た期日が遅かったので，休業を開始する日を</w:t>
            </w:r>
            <w:r w:rsidR="00494217">
              <w:rPr>
                <w:rFonts w:ascii="ＭＳ 明朝" w:hAnsi="ＭＳ 明朝" w:hint="eastAsia"/>
              </w:rPr>
              <w:t>令和</w:t>
            </w:r>
            <w:r w:rsidRPr="00D64CA0">
              <w:rPr>
                <w:rFonts w:ascii="ＭＳ 明朝" w:hAnsi="ＭＳ 明朝" w:hint="eastAsia"/>
              </w:rPr>
              <w:t xml:space="preserve">　　年　　月　　日にし，</w:t>
            </w:r>
            <w:r w:rsidR="00494217">
              <w:rPr>
                <w:rFonts w:ascii="ＭＳ 明朝" w:hAnsi="ＭＳ 明朝" w:hint="eastAsia"/>
              </w:rPr>
              <w:t>令和</w:t>
            </w:r>
            <w:r w:rsidRPr="00D64CA0">
              <w:rPr>
                <w:rFonts w:ascii="ＭＳ 明朝" w:hAnsi="ＭＳ 明朝" w:hint="eastAsia"/>
              </w:rPr>
              <w:t xml:space="preserve">　　年　　月　　日まで休業してください。</w:t>
            </w:r>
          </w:p>
          <w:p w:rsidR="00541376" w:rsidRPr="00525667" w:rsidRDefault="00541376" w:rsidP="00541376">
            <w:pPr>
              <w:numPr>
                <w:ilvl w:val="0"/>
                <w:numId w:val="21"/>
              </w:numPr>
              <w:spacing w:line="260" w:lineRule="exact"/>
              <w:rPr>
                <w:rFonts w:ascii="ＭＳ 明朝" w:hAnsi="ＭＳ 明朝" w:hint="eastAsia"/>
              </w:rPr>
            </w:pPr>
            <w:r w:rsidRPr="00525667">
              <w:rPr>
                <w:rFonts w:ascii="ＭＳ 明朝" w:hAnsi="ＭＳ 明朝" w:hint="eastAsia"/>
              </w:rPr>
              <w:t>あなたが</w:t>
            </w:r>
            <w:r w:rsidR="00494217">
              <w:rPr>
                <w:rFonts w:ascii="ＭＳ 明朝" w:hAnsi="ＭＳ 明朝" w:hint="eastAsia"/>
              </w:rPr>
              <w:t>令和</w:t>
            </w:r>
            <w:r w:rsidRPr="00525667">
              <w:rPr>
                <w:rFonts w:ascii="ＭＳ 明朝" w:hAnsi="ＭＳ 明朝" w:hint="eastAsia"/>
              </w:rPr>
              <w:t xml:space="preserve">　　年　　月　　日にした休業申出は撤回されました。</w:t>
            </w:r>
          </w:p>
          <w:p w:rsidR="00B555C2" w:rsidRPr="00D64CA0" w:rsidRDefault="00B555C2" w:rsidP="00D64CA0">
            <w:pPr>
              <w:spacing w:afterLines="20" w:after="71" w:line="260" w:lineRule="exact"/>
              <w:ind w:leftChars="50" w:left="275" w:hangingChars="100" w:hanging="183"/>
              <w:rPr>
                <w:rFonts w:ascii="ＭＳ 明朝" w:hAnsi="ＭＳ 明朝" w:hint="eastAsia"/>
              </w:rPr>
            </w:pPr>
            <w:r w:rsidRPr="00525667">
              <w:rPr>
                <w:rFonts w:ascii="ＭＳ 明朝" w:hAnsi="ＭＳ 明朝" w:hint="eastAsia"/>
              </w:rPr>
              <w:t>・　あなた</w:t>
            </w:r>
            <w:r w:rsidR="00541376" w:rsidRPr="00525667">
              <w:rPr>
                <w:rFonts w:ascii="ＭＳ 明朝" w:hAnsi="ＭＳ 明朝" w:hint="eastAsia"/>
              </w:rPr>
              <w:t>は国立大学法人島根大学職員の育児休業等に関する規程第○条第○項第○号の規定により育児休業</w:t>
            </w:r>
            <w:r w:rsidRPr="00D64CA0">
              <w:rPr>
                <w:rFonts w:ascii="ＭＳ 明朝" w:hAnsi="ＭＳ 明朝" w:hint="eastAsia"/>
              </w:rPr>
              <w:t>の対象者ではないので育児休業をすることはできません。</w:t>
            </w:r>
          </w:p>
        </w:tc>
      </w:tr>
      <w:tr w:rsidR="00B555C2" w:rsidRPr="00D64CA0" w:rsidTr="00D64CA0">
        <w:tc>
          <w:tcPr>
            <w:tcW w:w="8647" w:type="dxa"/>
            <w:tcBorders>
              <w:bottom w:val="single" w:sz="4" w:space="0" w:color="auto"/>
            </w:tcBorders>
          </w:tcPr>
          <w:p w:rsidR="00B555C2" w:rsidRPr="00D64CA0" w:rsidRDefault="00B555C2" w:rsidP="00D64CA0">
            <w:pPr>
              <w:ind w:right="840"/>
              <w:rPr>
                <w:rFonts w:ascii="ＭＳ 明朝" w:hAnsi="ＭＳ 明朝" w:hint="eastAsia"/>
              </w:rPr>
            </w:pPr>
            <w:r w:rsidRPr="00D64CA0">
              <w:rPr>
                <w:rFonts w:ascii="ＭＳ 明朝" w:hAnsi="ＭＳ 明朝" w:hint="eastAsia"/>
              </w:rPr>
              <w:t>2 休業期間中の給与等の取り扱い</w:t>
            </w:r>
          </w:p>
        </w:tc>
      </w:tr>
      <w:tr w:rsidR="00B555C2" w:rsidRPr="00D64CA0" w:rsidTr="00D64CA0">
        <w:tc>
          <w:tcPr>
            <w:tcW w:w="8647" w:type="dxa"/>
            <w:tcBorders>
              <w:top w:val="single" w:sz="4" w:space="0" w:color="auto"/>
              <w:bottom w:val="single" w:sz="8" w:space="0" w:color="auto"/>
            </w:tcBorders>
          </w:tcPr>
          <w:p w:rsidR="00CC64F1" w:rsidRPr="00D64CA0" w:rsidRDefault="00CC64F1" w:rsidP="00D64CA0">
            <w:pPr>
              <w:spacing w:beforeLines="20" w:before="71" w:line="260" w:lineRule="exact"/>
              <w:ind w:left="156" w:hangingChars="85" w:hanging="156"/>
              <w:rPr>
                <w:rFonts w:hint="eastAsia"/>
                <w:sz w:val="18"/>
                <w:szCs w:val="18"/>
              </w:rPr>
            </w:pPr>
            <w:r w:rsidRPr="00CC64F1">
              <w:rPr>
                <w:rFonts w:hint="eastAsia"/>
              </w:rPr>
              <w:t>(1)</w:t>
            </w:r>
            <w:r w:rsidRPr="00D64CA0">
              <w:rPr>
                <w:rFonts w:hint="eastAsia"/>
                <w:sz w:val="18"/>
                <w:szCs w:val="18"/>
              </w:rPr>
              <w:t xml:space="preserve">　休業期間中は給与を支給しません。ただし，</w:t>
            </w:r>
            <w:r w:rsidR="00494217">
              <w:rPr>
                <w:rFonts w:hint="eastAsia"/>
                <w:sz w:val="18"/>
                <w:szCs w:val="18"/>
              </w:rPr>
              <w:t>令和</w:t>
            </w:r>
            <w:r w:rsidRPr="00D64CA0">
              <w:rPr>
                <w:rFonts w:hint="eastAsia"/>
                <w:sz w:val="18"/>
                <w:szCs w:val="18"/>
              </w:rPr>
              <w:t xml:space="preserve">　　年　　月分の期末手当及び勤勉手当は，算定期間中に勤務した日がありますので「国立大学法人島根大学職員給与規程」に基づき基準額から減額された額を支給します。（期末・勤勉手当の支給がある場合）</w:t>
            </w:r>
          </w:p>
          <w:p w:rsidR="00CC64F1" w:rsidRPr="00D64CA0" w:rsidRDefault="00CC64F1" w:rsidP="00D64CA0">
            <w:pPr>
              <w:spacing w:line="260" w:lineRule="exact"/>
              <w:ind w:left="156" w:hangingChars="85" w:hanging="156"/>
              <w:rPr>
                <w:rFonts w:hint="eastAsia"/>
                <w:spacing w:val="-4"/>
                <w:sz w:val="18"/>
                <w:szCs w:val="18"/>
              </w:rPr>
            </w:pPr>
            <w:r w:rsidRPr="00CC64F1">
              <w:rPr>
                <w:rFonts w:hint="eastAsia"/>
              </w:rPr>
              <w:t>(2)</w:t>
            </w:r>
            <w:r w:rsidRPr="00D64CA0">
              <w:rPr>
                <w:rFonts w:hint="eastAsia"/>
                <w:sz w:val="18"/>
                <w:szCs w:val="18"/>
              </w:rPr>
              <w:t xml:space="preserve">　休業期間中の共済掛金は，組合員負担分を大学担当部署からの請求書に基づき各月ごとに期日までに大学に支払わなければなりません。ただし，育児休業掛金免除申出書を提出することにより免除される場合がありますので，所属部署の担当者又は総務部人事労務課共済組合係に問い合わせてください。</w:t>
            </w:r>
          </w:p>
          <w:p w:rsidR="00CC64F1" w:rsidRPr="00D64CA0" w:rsidRDefault="00CC64F1" w:rsidP="00D64CA0">
            <w:pPr>
              <w:spacing w:line="260" w:lineRule="exact"/>
              <w:ind w:left="156" w:hangingChars="85" w:hanging="156"/>
              <w:rPr>
                <w:rFonts w:hint="eastAsia"/>
                <w:sz w:val="18"/>
                <w:szCs w:val="18"/>
              </w:rPr>
            </w:pPr>
            <w:r w:rsidRPr="00CC64F1">
              <w:rPr>
                <w:rFonts w:hint="eastAsia"/>
              </w:rPr>
              <w:t>(3</w:t>
            </w:r>
            <w:r w:rsidRPr="00CC64F1">
              <w:rPr>
                <w:rFonts w:hint="eastAsia"/>
              </w:rPr>
              <w:t>）</w:t>
            </w:r>
            <w:r w:rsidRPr="00D64CA0">
              <w:rPr>
                <w:rFonts w:hint="eastAsia"/>
                <w:sz w:val="18"/>
                <w:szCs w:val="18"/>
              </w:rPr>
              <w:t xml:space="preserve">　住民税は，特別徴収（給与からの控除）から普通徴収に切り替えますので，市区町村から直接届く納税通知書により納付してください。</w:t>
            </w:r>
          </w:p>
          <w:p w:rsidR="00CC64F1" w:rsidRPr="00D64CA0" w:rsidRDefault="00CC64F1" w:rsidP="00D64CA0">
            <w:pPr>
              <w:spacing w:line="260" w:lineRule="exact"/>
              <w:ind w:left="156" w:hangingChars="85" w:hanging="156"/>
              <w:rPr>
                <w:rFonts w:hint="eastAsia"/>
                <w:sz w:val="18"/>
                <w:szCs w:val="18"/>
              </w:rPr>
            </w:pPr>
            <w:r w:rsidRPr="008F057F">
              <w:rPr>
                <w:rFonts w:hint="eastAsia"/>
              </w:rPr>
              <w:t>(4)</w:t>
            </w:r>
            <w:r w:rsidRPr="00D64CA0">
              <w:rPr>
                <w:rFonts w:hint="eastAsia"/>
                <w:sz w:val="18"/>
                <w:szCs w:val="18"/>
              </w:rPr>
              <w:t xml:space="preserve">　宿舎に入居している場合は，宿舎使用料に係る請求書が担当部署より送付されますので，指定された期日までに納付してください。</w:t>
            </w:r>
          </w:p>
          <w:p w:rsidR="00B555C2" w:rsidRPr="00D64CA0" w:rsidRDefault="00CC64F1" w:rsidP="00D64CA0">
            <w:pPr>
              <w:spacing w:afterLines="20" w:after="71" w:line="260" w:lineRule="exact"/>
              <w:ind w:left="156" w:hangingChars="85" w:hanging="156"/>
              <w:rPr>
                <w:rFonts w:ascii="ＭＳ 明朝" w:hAnsi="ＭＳ 明朝" w:hint="eastAsia"/>
              </w:rPr>
            </w:pPr>
            <w:r w:rsidRPr="00CC64F1">
              <w:rPr>
                <w:rFonts w:hint="eastAsia"/>
              </w:rPr>
              <w:t>(5)</w:t>
            </w:r>
            <w:r w:rsidRPr="00D64CA0">
              <w:rPr>
                <w:rFonts w:hint="eastAsia"/>
                <w:sz w:val="18"/>
                <w:szCs w:val="18"/>
              </w:rPr>
              <w:t xml:space="preserve">　給与から控除される財形貯蓄，共済貯金等の休業中の取り扱い及び手続きについてはそれぞれの担当部署に問い合わせてください。</w:t>
            </w:r>
          </w:p>
        </w:tc>
      </w:tr>
      <w:tr w:rsidR="00B555C2" w:rsidRPr="00D64CA0" w:rsidTr="00D64CA0">
        <w:tc>
          <w:tcPr>
            <w:tcW w:w="8647" w:type="dxa"/>
            <w:tcBorders>
              <w:bottom w:val="single" w:sz="4" w:space="0" w:color="auto"/>
            </w:tcBorders>
          </w:tcPr>
          <w:p w:rsidR="00B555C2" w:rsidRPr="00D64CA0" w:rsidRDefault="00B555C2" w:rsidP="00D64CA0">
            <w:pPr>
              <w:ind w:right="840"/>
              <w:rPr>
                <w:rFonts w:ascii="ＭＳ 明朝" w:hAnsi="ＭＳ 明朝" w:hint="eastAsia"/>
              </w:rPr>
            </w:pPr>
            <w:r w:rsidRPr="00D64CA0">
              <w:rPr>
                <w:rFonts w:ascii="ＭＳ 明朝" w:hAnsi="ＭＳ 明朝" w:hint="eastAsia"/>
              </w:rPr>
              <w:t>3 休業期間終了後の労働条件等（規則の改正等により変更になる場合があります。）</w:t>
            </w:r>
          </w:p>
        </w:tc>
      </w:tr>
      <w:tr w:rsidR="00B555C2" w:rsidRPr="00D64CA0" w:rsidTr="00D64CA0">
        <w:tc>
          <w:tcPr>
            <w:tcW w:w="8647" w:type="dxa"/>
            <w:tcBorders>
              <w:top w:val="single" w:sz="4" w:space="0" w:color="auto"/>
              <w:bottom w:val="single" w:sz="8" w:space="0" w:color="auto"/>
            </w:tcBorders>
          </w:tcPr>
          <w:p w:rsidR="00CC64F1" w:rsidRPr="00D64CA0" w:rsidRDefault="00CC64F1" w:rsidP="00D64CA0">
            <w:pPr>
              <w:spacing w:beforeLines="20" w:before="71" w:line="260" w:lineRule="exact"/>
              <w:ind w:left="156" w:hangingChars="85" w:hanging="156"/>
              <w:rPr>
                <w:rFonts w:hint="eastAsia"/>
                <w:sz w:val="18"/>
                <w:szCs w:val="18"/>
              </w:rPr>
            </w:pPr>
            <w:r w:rsidRPr="00A766E9">
              <w:rPr>
                <w:rFonts w:hint="eastAsia"/>
              </w:rPr>
              <w:t>(</w:t>
            </w:r>
            <w:r w:rsidRPr="00CC64F1">
              <w:rPr>
                <w:rFonts w:hint="eastAsia"/>
              </w:rPr>
              <w:t>1)</w:t>
            </w:r>
            <w:r w:rsidRPr="00D64CA0">
              <w:rPr>
                <w:rFonts w:hint="eastAsia"/>
                <w:sz w:val="18"/>
                <w:szCs w:val="18"/>
              </w:rPr>
              <w:t xml:space="preserve">　休業期間終了後のあなたの俸給は，　　　　職　　級　　号俸　　　　　　　　円です。</w:t>
            </w:r>
          </w:p>
          <w:p w:rsidR="00CC64F1" w:rsidRPr="00D64CA0" w:rsidRDefault="00CC64F1" w:rsidP="00D64CA0">
            <w:pPr>
              <w:spacing w:line="260" w:lineRule="exact"/>
              <w:ind w:left="156" w:hangingChars="85" w:hanging="156"/>
              <w:rPr>
                <w:rFonts w:hint="eastAsia"/>
                <w:sz w:val="18"/>
                <w:szCs w:val="18"/>
              </w:rPr>
            </w:pPr>
            <w:r w:rsidRPr="00CC64F1">
              <w:rPr>
                <w:rFonts w:hint="eastAsia"/>
              </w:rPr>
              <w:t>(2)</w:t>
            </w:r>
            <w:r w:rsidRPr="00D64CA0">
              <w:rPr>
                <w:rFonts w:hint="eastAsia"/>
                <w:sz w:val="18"/>
                <w:szCs w:val="18"/>
              </w:rPr>
              <w:t xml:space="preserve">　※休業期間等により以下の例により記載する。</w:t>
            </w:r>
          </w:p>
          <w:p w:rsidR="00CC64F1" w:rsidRPr="00D64CA0" w:rsidRDefault="00CC64F1" w:rsidP="00D64CA0">
            <w:pPr>
              <w:spacing w:line="260" w:lineRule="exact"/>
              <w:ind w:leftChars="150" w:left="357" w:hangingChars="50" w:hanging="82"/>
              <w:rPr>
                <w:rFonts w:hint="eastAsia"/>
                <w:sz w:val="18"/>
                <w:szCs w:val="18"/>
              </w:rPr>
            </w:pPr>
            <w:r w:rsidRPr="00D64CA0">
              <w:rPr>
                <w:rFonts w:hint="eastAsia"/>
                <w:sz w:val="18"/>
                <w:szCs w:val="18"/>
              </w:rPr>
              <w:t>・</w:t>
            </w:r>
            <w:r w:rsidRPr="00CC64F1">
              <w:rPr>
                <w:rFonts w:hint="eastAsia"/>
              </w:rPr>
              <w:t xml:space="preserve"> </w:t>
            </w:r>
            <w:r w:rsidR="00494217">
              <w:rPr>
                <w:rFonts w:hint="eastAsia"/>
                <w:sz w:val="18"/>
                <w:szCs w:val="18"/>
              </w:rPr>
              <w:t>令和</w:t>
            </w:r>
            <w:r w:rsidRPr="00D64CA0">
              <w:rPr>
                <w:rFonts w:hint="eastAsia"/>
                <w:sz w:val="18"/>
                <w:szCs w:val="18"/>
              </w:rPr>
              <w:t xml:space="preserve">　　年　　月期分の期末・勤勉手当は，算定期間中に勤務した日がありませんので支給しません。</w:t>
            </w:r>
          </w:p>
          <w:p w:rsidR="00CC64F1" w:rsidRPr="00D64CA0" w:rsidRDefault="00CC64F1" w:rsidP="00D64CA0">
            <w:pPr>
              <w:spacing w:line="260" w:lineRule="exact"/>
              <w:ind w:leftChars="150" w:left="357" w:hangingChars="50" w:hanging="82"/>
              <w:rPr>
                <w:rFonts w:hint="eastAsia"/>
                <w:sz w:val="18"/>
                <w:szCs w:val="18"/>
              </w:rPr>
            </w:pPr>
            <w:r w:rsidRPr="00D64CA0">
              <w:rPr>
                <w:rFonts w:hint="eastAsia"/>
                <w:sz w:val="18"/>
                <w:szCs w:val="18"/>
              </w:rPr>
              <w:t>・</w:t>
            </w:r>
            <w:r w:rsidRPr="00CC64F1">
              <w:rPr>
                <w:rFonts w:hint="eastAsia"/>
              </w:rPr>
              <w:t xml:space="preserve"> </w:t>
            </w:r>
            <w:r w:rsidR="00494217">
              <w:rPr>
                <w:rFonts w:hint="eastAsia"/>
                <w:sz w:val="18"/>
                <w:szCs w:val="18"/>
              </w:rPr>
              <w:t>令和</w:t>
            </w:r>
            <w:r w:rsidRPr="00D64CA0">
              <w:rPr>
                <w:rFonts w:hint="eastAsia"/>
                <w:sz w:val="18"/>
                <w:szCs w:val="18"/>
              </w:rPr>
              <w:t xml:space="preserve">　　年　　月期分の期末・勤勉手当は，算定期間中に勤務した日がありますので「国立大学法人島根大学職員給与規程」に基づき基準額から減額された額を支給します。</w:t>
            </w:r>
          </w:p>
          <w:p w:rsidR="00CC64F1" w:rsidRPr="00D64CA0" w:rsidRDefault="00CC64F1" w:rsidP="00D64CA0">
            <w:pPr>
              <w:spacing w:line="260" w:lineRule="exact"/>
              <w:ind w:leftChars="150" w:left="357" w:hangingChars="50" w:hanging="82"/>
              <w:rPr>
                <w:rFonts w:hint="eastAsia"/>
                <w:sz w:val="18"/>
                <w:szCs w:val="18"/>
              </w:rPr>
            </w:pPr>
            <w:r w:rsidRPr="00D64CA0">
              <w:rPr>
                <w:rFonts w:hint="eastAsia"/>
                <w:sz w:val="18"/>
                <w:szCs w:val="18"/>
              </w:rPr>
              <w:t>・</w:t>
            </w:r>
            <w:r w:rsidRPr="00CC64F1">
              <w:rPr>
                <w:rFonts w:hint="eastAsia"/>
              </w:rPr>
              <w:t xml:space="preserve"> </w:t>
            </w:r>
            <w:r w:rsidR="00494217">
              <w:rPr>
                <w:rFonts w:hint="eastAsia"/>
                <w:sz w:val="18"/>
                <w:szCs w:val="18"/>
              </w:rPr>
              <w:t>令和</w:t>
            </w:r>
            <w:r w:rsidRPr="00D64CA0">
              <w:rPr>
                <w:rFonts w:hint="eastAsia"/>
                <w:sz w:val="18"/>
                <w:szCs w:val="18"/>
              </w:rPr>
              <w:t xml:space="preserve">　　年　　月期分の期末・勤勉手当からは通常どおり支給します。</w:t>
            </w:r>
          </w:p>
          <w:p w:rsidR="00CC64F1" w:rsidRPr="00D64CA0" w:rsidRDefault="00CC64F1" w:rsidP="00D64CA0">
            <w:pPr>
              <w:spacing w:afterLines="20" w:after="71" w:line="260" w:lineRule="exact"/>
              <w:ind w:left="156" w:hangingChars="85" w:hanging="156"/>
              <w:rPr>
                <w:rFonts w:hint="eastAsia"/>
                <w:sz w:val="18"/>
                <w:szCs w:val="18"/>
              </w:rPr>
            </w:pPr>
            <w:r w:rsidRPr="00CC64F1">
              <w:rPr>
                <w:rFonts w:hint="eastAsia"/>
              </w:rPr>
              <w:t>(3)</w:t>
            </w:r>
            <w:r w:rsidRPr="00D64CA0">
              <w:rPr>
                <w:rFonts w:hint="eastAsia"/>
                <w:sz w:val="18"/>
                <w:szCs w:val="18"/>
              </w:rPr>
              <w:t xml:space="preserve">　退職手当の算定については，休業により全く勤務した日のなかった月のうち，育児休業に係る子が満</w:t>
            </w:r>
            <w:r w:rsidRPr="00D64CA0">
              <w:rPr>
                <w:rFonts w:hint="eastAsia"/>
                <w:sz w:val="18"/>
                <w:szCs w:val="18"/>
              </w:rPr>
              <w:t>1</w:t>
            </w:r>
            <w:r w:rsidRPr="00D64CA0">
              <w:rPr>
                <w:rFonts w:hint="eastAsia"/>
                <w:sz w:val="18"/>
                <w:szCs w:val="18"/>
              </w:rPr>
              <w:t>歳に達する日の属する月までは</w:t>
            </w:r>
            <w:r w:rsidRPr="00D64CA0">
              <w:rPr>
                <w:rFonts w:hint="eastAsia"/>
                <w:sz w:val="18"/>
                <w:szCs w:val="18"/>
              </w:rPr>
              <w:t>3</w:t>
            </w:r>
            <w:r w:rsidRPr="00D64CA0">
              <w:rPr>
                <w:rFonts w:hint="eastAsia"/>
                <w:sz w:val="18"/>
                <w:szCs w:val="18"/>
              </w:rPr>
              <w:t>分の</w:t>
            </w:r>
            <w:r w:rsidRPr="00D64CA0">
              <w:rPr>
                <w:rFonts w:hint="eastAsia"/>
                <w:sz w:val="18"/>
                <w:szCs w:val="18"/>
              </w:rPr>
              <w:t>1</w:t>
            </w:r>
            <w:r w:rsidRPr="00D64CA0">
              <w:rPr>
                <w:rFonts w:hint="eastAsia"/>
                <w:sz w:val="18"/>
                <w:szCs w:val="18"/>
              </w:rPr>
              <w:t>，その翌月以降は</w:t>
            </w:r>
            <w:r w:rsidRPr="00D64CA0">
              <w:rPr>
                <w:rFonts w:hint="eastAsia"/>
                <w:sz w:val="18"/>
                <w:szCs w:val="18"/>
              </w:rPr>
              <w:t>2</w:t>
            </w:r>
            <w:r w:rsidRPr="00D64CA0">
              <w:rPr>
                <w:rFonts w:hint="eastAsia"/>
                <w:sz w:val="18"/>
                <w:szCs w:val="18"/>
              </w:rPr>
              <w:t>分の</w:t>
            </w:r>
            <w:r w:rsidRPr="00D64CA0">
              <w:rPr>
                <w:rFonts w:hint="eastAsia"/>
                <w:sz w:val="18"/>
                <w:szCs w:val="18"/>
              </w:rPr>
              <w:t>1</w:t>
            </w:r>
            <w:r w:rsidRPr="00D64CA0">
              <w:rPr>
                <w:rFonts w:hint="eastAsia"/>
                <w:sz w:val="18"/>
                <w:szCs w:val="18"/>
              </w:rPr>
              <w:t>の月数を勤続期間から除算します。</w:t>
            </w:r>
          </w:p>
          <w:p w:rsidR="00B555C2" w:rsidRPr="00D64CA0" w:rsidRDefault="00CC64F1" w:rsidP="00D64CA0">
            <w:pPr>
              <w:spacing w:afterLines="20" w:after="71" w:line="260" w:lineRule="exact"/>
              <w:ind w:left="139" w:hangingChars="85" w:hanging="139"/>
              <w:rPr>
                <w:rFonts w:ascii="ＭＳ 明朝" w:hAnsi="ＭＳ 明朝" w:hint="eastAsia"/>
                <w:sz w:val="18"/>
                <w:szCs w:val="18"/>
              </w:rPr>
            </w:pPr>
            <w:r w:rsidRPr="00D64CA0">
              <w:rPr>
                <w:rFonts w:hint="eastAsia"/>
                <w:sz w:val="18"/>
                <w:szCs w:val="18"/>
              </w:rPr>
              <w:t xml:space="preserve">　注：この欄は常勤職員の場合の作成例</w:t>
            </w:r>
          </w:p>
        </w:tc>
      </w:tr>
      <w:tr w:rsidR="00B555C2" w:rsidRPr="00D64CA0" w:rsidTr="00D64CA0">
        <w:tc>
          <w:tcPr>
            <w:tcW w:w="8647" w:type="dxa"/>
            <w:tcBorders>
              <w:top w:val="single" w:sz="8" w:space="0" w:color="auto"/>
              <w:left w:val="single" w:sz="8" w:space="0" w:color="auto"/>
              <w:bottom w:val="single" w:sz="4" w:space="0" w:color="auto"/>
              <w:right w:val="single" w:sz="8" w:space="0" w:color="auto"/>
            </w:tcBorders>
          </w:tcPr>
          <w:p w:rsidR="00B555C2" w:rsidRPr="00D64CA0" w:rsidRDefault="00B555C2" w:rsidP="00D64CA0">
            <w:pPr>
              <w:ind w:right="840"/>
              <w:rPr>
                <w:rFonts w:ascii="ＭＳ 明朝" w:hAnsi="ＭＳ 明朝" w:hint="eastAsia"/>
              </w:rPr>
            </w:pPr>
            <w:r w:rsidRPr="00D64CA0">
              <w:rPr>
                <w:rFonts w:ascii="ＭＳ 明朝" w:hAnsi="ＭＳ 明朝" w:hint="eastAsia"/>
              </w:rPr>
              <w:t>4 その他</w:t>
            </w:r>
          </w:p>
        </w:tc>
      </w:tr>
      <w:tr w:rsidR="00B555C2" w:rsidRPr="00D64CA0" w:rsidTr="00D64CA0">
        <w:tc>
          <w:tcPr>
            <w:tcW w:w="8647" w:type="dxa"/>
            <w:tcBorders>
              <w:top w:val="single" w:sz="4" w:space="0" w:color="auto"/>
            </w:tcBorders>
          </w:tcPr>
          <w:p w:rsidR="00B555C2" w:rsidRPr="00D64CA0" w:rsidRDefault="00B555C2" w:rsidP="00D64CA0">
            <w:pPr>
              <w:spacing w:beforeLines="20" w:before="71" w:afterLines="20" w:after="71" w:line="260" w:lineRule="exact"/>
              <w:ind w:firstLineChars="100" w:firstLine="183"/>
              <w:rPr>
                <w:rFonts w:ascii="ＭＳ 明朝" w:hAnsi="ＭＳ 明朝" w:hint="eastAsia"/>
              </w:rPr>
            </w:pPr>
            <w:r w:rsidRPr="00D64CA0">
              <w:rPr>
                <w:rFonts w:ascii="ＭＳ 明朝" w:hAnsi="ＭＳ 明朝" w:hint="eastAsia"/>
              </w:rPr>
              <w:t>お子さんを養育しなくなる等あなたの育児休業に重大な変更をもたらす事由が発生したときは，なるべくその日に所属部署の担当者又は総務部人事</w:t>
            </w:r>
            <w:r w:rsidR="008F057F" w:rsidRPr="00D64CA0">
              <w:rPr>
                <w:rFonts w:ascii="ＭＳ 明朝" w:hAnsi="ＭＳ 明朝" w:hint="eastAsia"/>
              </w:rPr>
              <w:t>労務</w:t>
            </w:r>
            <w:r w:rsidRPr="00D64CA0">
              <w:rPr>
                <w:rFonts w:ascii="ＭＳ 明朝" w:hAnsi="ＭＳ 明朝" w:hint="eastAsia"/>
              </w:rPr>
              <w:t>課へ連絡してください。この場合の育児休業終了後の出勤日については，大学とあなたで協議のうえ決定します。</w:t>
            </w:r>
          </w:p>
        </w:tc>
      </w:tr>
    </w:tbl>
    <w:p w:rsidR="00B555C2" w:rsidRPr="008B1AC4" w:rsidRDefault="00B555C2" w:rsidP="009832EC">
      <w:pPr>
        <w:spacing w:line="20" w:lineRule="exact"/>
        <w:ind w:right="839"/>
        <w:rPr>
          <w:rFonts w:ascii="ＭＳ 明朝" w:hAnsi="ＭＳ 明朝" w:hint="eastAsia"/>
        </w:rPr>
      </w:pPr>
    </w:p>
    <w:p w:rsidR="000D1A32" w:rsidRPr="009D4C20" w:rsidRDefault="000D1A32" w:rsidP="00884B5F">
      <w:pPr>
        <w:rPr>
          <w:rFonts w:ascii="ＭＳ 明朝" w:hAnsi="ＭＳ 明朝" w:hint="eastAsia"/>
        </w:rPr>
      </w:pPr>
    </w:p>
    <w:sectPr w:rsidR="000D1A32" w:rsidRPr="009D4C20" w:rsidSect="00B53432">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FB" w:rsidRDefault="00B537FB">
      <w:r>
        <w:separator/>
      </w:r>
    </w:p>
  </w:endnote>
  <w:endnote w:type="continuationSeparator" w:id="0">
    <w:p w:rsidR="00B537FB" w:rsidRDefault="00B5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FB" w:rsidRDefault="00B537FB">
      <w:r>
        <w:separator/>
      </w:r>
    </w:p>
  </w:footnote>
  <w:footnote w:type="continuationSeparator" w:id="0">
    <w:p w:rsidR="00B537FB" w:rsidRDefault="00B5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3"/>
  </w:num>
  <w:num w:numId="4">
    <w:abstractNumId w:val="10"/>
  </w:num>
  <w:num w:numId="5">
    <w:abstractNumId w:val="14"/>
  </w:num>
  <w:num w:numId="6">
    <w:abstractNumId w:val="6"/>
  </w:num>
  <w:num w:numId="7">
    <w:abstractNumId w:val="2"/>
  </w:num>
  <w:num w:numId="8">
    <w:abstractNumId w:val="12"/>
  </w:num>
  <w:num w:numId="9">
    <w:abstractNumId w:val="20"/>
  </w:num>
  <w:num w:numId="10">
    <w:abstractNumId w:val="11"/>
  </w:num>
  <w:num w:numId="11">
    <w:abstractNumId w:val="9"/>
  </w:num>
  <w:num w:numId="12">
    <w:abstractNumId w:val="0"/>
  </w:num>
  <w:num w:numId="13">
    <w:abstractNumId w:val="5"/>
  </w:num>
  <w:num w:numId="14">
    <w:abstractNumId w:val="17"/>
  </w:num>
  <w:num w:numId="15">
    <w:abstractNumId w:val="1"/>
  </w:num>
  <w:num w:numId="16">
    <w:abstractNumId w:val="18"/>
  </w:num>
  <w:num w:numId="17">
    <w:abstractNumId w:val="16"/>
  </w:num>
  <w:num w:numId="18">
    <w:abstractNumId w:val="15"/>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9A"/>
    <w:rsid w:val="00013607"/>
    <w:rsid w:val="00067C7C"/>
    <w:rsid w:val="00083BC1"/>
    <w:rsid w:val="00087AA2"/>
    <w:rsid w:val="0009554A"/>
    <w:rsid w:val="00097E35"/>
    <w:rsid w:val="000A3E83"/>
    <w:rsid w:val="000B637A"/>
    <w:rsid w:val="000C0336"/>
    <w:rsid w:val="000C5839"/>
    <w:rsid w:val="000D1A32"/>
    <w:rsid w:val="000E085D"/>
    <w:rsid w:val="000E3624"/>
    <w:rsid w:val="000E4E9E"/>
    <w:rsid w:val="00110814"/>
    <w:rsid w:val="0011382F"/>
    <w:rsid w:val="00113C6F"/>
    <w:rsid w:val="00133E62"/>
    <w:rsid w:val="0017155F"/>
    <w:rsid w:val="00174D84"/>
    <w:rsid w:val="001B299F"/>
    <w:rsid w:val="001B7B13"/>
    <w:rsid w:val="001C6FA6"/>
    <w:rsid w:val="001D0307"/>
    <w:rsid w:val="001D223A"/>
    <w:rsid w:val="001F74AC"/>
    <w:rsid w:val="00213628"/>
    <w:rsid w:val="002170ED"/>
    <w:rsid w:val="0026255A"/>
    <w:rsid w:val="002920DE"/>
    <w:rsid w:val="002B0CF6"/>
    <w:rsid w:val="002C67C7"/>
    <w:rsid w:val="002D0485"/>
    <w:rsid w:val="002F5444"/>
    <w:rsid w:val="002F7C81"/>
    <w:rsid w:val="00301DCC"/>
    <w:rsid w:val="00307A8D"/>
    <w:rsid w:val="0031360B"/>
    <w:rsid w:val="0033198C"/>
    <w:rsid w:val="00331EC3"/>
    <w:rsid w:val="00333541"/>
    <w:rsid w:val="0036487C"/>
    <w:rsid w:val="00381B33"/>
    <w:rsid w:val="00385576"/>
    <w:rsid w:val="003D182D"/>
    <w:rsid w:val="003E57B3"/>
    <w:rsid w:val="00420E19"/>
    <w:rsid w:val="0043092A"/>
    <w:rsid w:val="00466449"/>
    <w:rsid w:val="00494217"/>
    <w:rsid w:val="00510B63"/>
    <w:rsid w:val="00524B70"/>
    <w:rsid w:val="00525667"/>
    <w:rsid w:val="00533C76"/>
    <w:rsid w:val="005343B8"/>
    <w:rsid w:val="00541376"/>
    <w:rsid w:val="0055562D"/>
    <w:rsid w:val="00556D7F"/>
    <w:rsid w:val="005702C3"/>
    <w:rsid w:val="005D7895"/>
    <w:rsid w:val="005E5484"/>
    <w:rsid w:val="005E70F4"/>
    <w:rsid w:val="005F226D"/>
    <w:rsid w:val="00657AF2"/>
    <w:rsid w:val="00664CCD"/>
    <w:rsid w:val="006929D1"/>
    <w:rsid w:val="006A78CD"/>
    <w:rsid w:val="006C360A"/>
    <w:rsid w:val="006F019A"/>
    <w:rsid w:val="006F5DB7"/>
    <w:rsid w:val="00723774"/>
    <w:rsid w:val="00740B9C"/>
    <w:rsid w:val="00742079"/>
    <w:rsid w:val="007529BD"/>
    <w:rsid w:val="00757452"/>
    <w:rsid w:val="00757C6A"/>
    <w:rsid w:val="00767FC1"/>
    <w:rsid w:val="007C66A3"/>
    <w:rsid w:val="007D0526"/>
    <w:rsid w:val="007D5D01"/>
    <w:rsid w:val="007F77A4"/>
    <w:rsid w:val="008013FE"/>
    <w:rsid w:val="008046DF"/>
    <w:rsid w:val="00805865"/>
    <w:rsid w:val="00825507"/>
    <w:rsid w:val="00830E46"/>
    <w:rsid w:val="0083687B"/>
    <w:rsid w:val="00884B5F"/>
    <w:rsid w:val="008B1AC4"/>
    <w:rsid w:val="008C0D46"/>
    <w:rsid w:val="008C1AD2"/>
    <w:rsid w:val="008C2635"/>
    <w:rsid w:val="008E06DA"/>
    <w:rsid w:val="008E617B"/>
    <w:rsid w:val="008F057F"/>
    <w:rsid w:val="008F168B"/>
    <w:rsid w:val="00910C37"/>
    <w:rsid w:val="009133F6"/>
    <w:rsid w:val="00930607"/>
    <w:rsid w:val="00943DC4"/>
    <w:rsid w:val="0094574C"/>
    <w:rsid w:val="00982BBB"/>
    <w:rsid w:val="009832EC"/>
    <w:rsid w:val="00986480"/>
    <w:rsid w:val="009D3F78"/>
    <w:rsid w:val="009D4AC2"/>
    <w:rsid w:val="009D4C20"/>
    <w:rsid w:val="00A00D10"/>
    <w:rsid w:val="00A34772"/>
    <w:rsid w:val="00A43C9B"/>
    <w:rsid w:val="00A84ABA"/>
    <w:rsid w:val="00AA0171"/>
    <w:rsid w:val="00AA105C"/>
    <w:rsid w:val="00AA1497"/>
    <w:rsid w:val="00AA38DD"/>
    <w:rsid w:val="00AB0E4F"/>
    <w:rsid w:val="00AB235E"/>
    <w:rsid w:val="00AE2B4C"/>
    <w:rsid w:val="00AE3511"/>
    <w:rsid w:val="00AF3016"/>
    <w:rsid w:val="00B02A19"/>
    <w:rsid w:val="00B17366"/>
    <w:rsid w:val="00B45241"/>
    <w:rsid w:val="00B53432"/>
    <w:rsid w:val="00B537FB"/>
    <w:rsid w:val="00B555C2"/>
    <w:rsid w:val="00B638AA"/>
    <w:rsid w:val="00B70831"/>
    <w:rsid w:val="00B77E61"/>
    <w:rsid w:val="00BD17B9"/>
    <w:rsid w:val="00BD78B8"/>
    <w:rsid w:val="00BE1B25"/>
    <w:rsid w:val="00BF6281"/>
    <w:rsid w:val="00C11A64"/>
    <w:rsid w:val="00C36C40"/>
    <w:rsid w:val="00C43DF9"/>
    <w:rsid w:val="00C541F3"/>
    <w:rsid w:val="00C77256"/>
    <w:rsid w:val="00C833EE"/>
    <w:rsid w:val="00CB513D"/>
    <w:rsid w:val="00CB6603"/>
    <w:rsid w:val="00CC64F1"/>
    <w:rsid w:val="00D178EF"/>
    <w:rsid w:val="00D17C69"/>
    <w:rsid w:val="00D219E4"/>
    <w:rsid w:val="00D21F17"/>
    <w:rsid w:val="00D220DD"/>
    <w:rsid w:val="00D24528"/>
    <w:rsid w:val="00D24741"/>
    <w:rsid w:val="00D32194"/>
    <w:rsid w:val="00D37E61"/>
    <w:rsid w:val="00D4016A"/>
    <w:rsid w:val="00D52335"/>
    <w:rsid w:val="00D5459A"/>
    <w:rsid w:val="00D64CA0"/>
    <w:rsid w:val="00D66295"/>
    <w:rsid w:val="00DA2763"/>
    <w:rsid w:val="00DB29FF"/>
    <w:rsid w:val="00DC6F90"/>
    <w:rsid w:val="00DD458D"/>
    <w:rsid w:val="00E11D99"/>
    <w:rsid w:val="00E31068"/>
    <w:rsid w:val="00E77A43"/>
    <w:rsid w:val="00E865A4"/>
    <w:rsid w:val="00E90176"/>
    <w:rsid w:val="00EB3380"/>
    <w:rsid w:val="00EF451E"/>
    <w:rsid w:val="00F1008F"/>
    <w:rsid w:val="00F1092D"/>
    <w:rsid w:val="00F41DB8"/>
    <w:rsid w:val="00F959B4"/>
    <w:rsid w:val="00FA3DB2"/>
    <w:rsid w:val="00FB3615"/>
    <w:rsid w:val="00FC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D989B0A-C190-4A39-9F23-FB479AF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4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styleId="a5">
    <w:name w:val="annotation reference"/>
    <w:basedOn w:val="a0"/>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basedOn w:val="a0"/>
    <w:link w:val="aa"/>
    <w:rsid w:val="00B53432"/>
    <w:rPr>
      <w:kern w:val="2"/>
      <w:sz w:val="22"/>
      <w:szCs w:val="24"/>
    </w:rPr>
  </w:style>
  <w:style w:type="character" w:customStyle="1" w:styleId="ad">
    <w:name w:val="結語 (文字)"/>
    <w:basedOn w:val="a0"/>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basedOn w:val="a0"/>
    <w:link w:val="af0"/>
    <w:rsid w:val="00986480"/>
    <w:rPr>
      <w:kern w:val="2"/>
      <w:sz w:val="21"/>
    </w:rPr>
  </w:style>
  <w:style w:type="character" w:customStyle="1" w:styleId="a4">
    <w:name w:val="ヘッダー (文字)"/>
    <w:basedOn w:val="a0"/>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A45F-E5AF-4000-8185-8AD9CD81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2</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国立大学法人島根大学職員の育児休業等に関する規程（案）</vt:lpstr>
      <vt:lpstr>国立大学法人島根大学職員の育児休業等に関する規程（案）</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国立大学法人島根大学職員の育児休業等に関する規程（案）</dc:title>
  <dc:subject/>
  <dc:creator>島根医科大学</dc:creator>
  <cp:keywords/>
  <dc:description/>
  <cp:lastModifiedBy>鎌谷　達也</cp:lastModifiedBy>
  <cp:revision>3</cp:revision>
  <cp:lastPrinted>2010-12-10T00:40:00Z</cp:lastPrinted>
  <dcterms:created xsi:type="dcterms:W3CDTF">2020-08-05T10:42:00Z</dcterms:created>
  <dcterms:modified xsi:type="dcterms:W3CDTF">2020-08-05T10:42:00Z</dcterms:modified>
</cp:coreProperties>
</file>